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仿宋_GB2312" w:hAnsi="仿宋_GB2312" w:eastAsia="仿宋_GB2312" w:cs="仿宋_GB2312"/>
          <w:b/>
          <w:bCs/>
          <w:i w:val="0"/>
          <w:i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sz w:val="32"/>
          <w:szCs w:val="32"/>
          <w:lang w:eastAsia="zh-CN"/>
        </w:rPr>
        <w:t>附件二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sz w:val="36"/>
          <w:szCs w:val="36"/>
          <w:lang w:eastAsia="zh-CN"/>
        </w:rPr>
        <w:t>忻州市水务有限责任公司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固定电话一览表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固定电话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王董办公室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3066866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拟取消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王总办公室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3066998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拟取消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党  群  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3066998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  公  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3066376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计划财务部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3066039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拟取消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经营管理部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3066619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工程技术部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3066029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拟取消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总 调 度 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2023099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北  水  厂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3032478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南  水  厂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2136027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  水  厂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2138100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云 中 水 厂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3098977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三水厂宽带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3040241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制水分公司办公室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3031766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营销分公司清欠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3066106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和平街收费大厅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3066377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健康路收费大厅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2029798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营销分公司办公室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3066969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3066726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文文门房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3066126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取消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49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ind w:firstLine="21" w:firstLineChars="200"/>
    </w:pPr>
    <w:rPr>
      <w:rFonts w:ascii="Times New Roman" w:hAnsi="Times New Roman" w:eastAsia="宋体" w:cs="Times New Roma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2018-07-17T09:08:39Z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